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D9456" w14:textId="239E150E" w:rsidR="004B5BB4" w:rsidRPr="00B266B0" w:rsidRDefault="004B5BB4" w:rsidP="004B5BB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#120</w:t>
      </w:r>
      <w:r w:rsidRPr="00B266B0">
        <w:rPr>
          <w:bCs/>
          <w:noProof w:val="0"/>
          <w:sz w:val="24"/>
          <w:szCs w:val="24"/>
        </w:rPr>
        <w:tab/>
      </w:r>
      <w:r w:rsidR="00A322B0" w:rsidRPr="00A322B0">
        <w:rPr>
          <w:bCs/>
          <w:noProof w:val="0"/>
          <w:sz w:val="24"/>
          <w:szCs w:val="24"/>
        </w:rPr>
        <w:t>R2-2212382</w:t>
      </w:r>
    </w:p>
    <w:p w14:paraId="11776FA6" w14:textId="16909ADC" w:rsidR="00A209D6" w:rsidRPr="00465587" w:rsidRDefault="004B5BB4" w:rsidP="004B5BB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Toulouse, France</w:t>
      </w:r>
      <w:r w:rsidRPr="00A36F5F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14</w:t>
      </w:r>
      <w:r w:rsidRPr="005C7CD5">
        <w:rPr>
          <w:bCs/>
          <w:sz w:val="24"/>
          <w:szCs w:val="24"/>
          <w:lang w:eastAsia="zh-CN"/>
        </w:rPr>
        <w:t xml:space="preserve"> – </w:t>
      </w:r>
      <w:r>
        <w:rPr>
          <w:bCs/>
          <w:sz w:val="24"/>
          <w:szCs w:val="24"/>
          <w:lang w:eastAsia="zh-CN"/>
        </w:rPr>
        <w:t>18</w:t>
      </w:r>
      <w:r w:rsidRPr="005C7CD5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Pr="005C7CD5">
        <w:rPr>
          <w:bCs/>
          <w:sz w:val="24"/>
          <w:szCs w:val="24"/>
          <w:lang w:eastAsia="zh-CN"/>
        </w:rPr>
        <w:t xml:space="preserve"> 2022</w:t>
      </w:r>
      <w:r>
        <w:rPr>
          <w:noProof w:val="0"/>
          <w:sz w:val="24"/>
          <w:szCs w:val="24"/>
          <w:lang w:eastAsia="zh-CN"/>
        </w:rPr>
        <w:tab/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E9D453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63E21">
        <w:rPr>
          <w:rFonts w:cs="Arial"/>
          <w:b/>
          <w:bCs/>
          <w:sz w:val="24"/>
          <w:lang w:eastAsia="ja-JP"/>
        </w:rPr>
        <w:t>8.18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9EB8DC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B5BB4">
        <w:rPr>
          <w:rFonts w:ascii="Arial" w:hAnsi="Arial" w:cs="Arial"/>
          <w:b/>
          <w:bCs/>
          <w:sz w:val="24"/>
        </w:rPr>
        <w:t>MT</w:t>
      </w:r>
      <w:r w:rsidR="00DA6F2A">
        <w:rPr>
          <w:rFonts w:ascii="Arial" w:hAnsi="Arial" w:cs="Arial"/>
          <w:b/>
          <w:bCs/>
          <w:sz w:val="24"/>
        </w:rPr>
        <w:t>-</w:t>
      </w:r>
      <w:r w:rsidR="004B5BB4">
        <w:rPr>
          <w:rFonts w:ascii="Arial" w:hAnsi="Arial" w:cs="Arial"/>
          <w:b/>
          <w:bCs/>
          <w:sz w:val="24"/>
        </w:rPr>
        <w:t>SDT procedure</w:t>
      </w:r>
    </w:p>
    <w:p w14:paraId="25F387E8" w14:textId="0A470FCA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034F5" w:rsidRPr="006034F5">
        <w:rPr>
          <w:rFonts w:ascii="Arial" w:hAnsi="Arial" w:cs="Arial"/>
          <w:b/>
          <w:bCs/>
          <w:sz w:val="24"/>
        </w:rPr>
        <w:t xml:space="preserve">NR_MT_SDT-Core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A5CB6">
        <w:rPr>
          <w:rFonts w:ascii="Arial" w:hAnsi="Arial" w:cs="Arial"/>
          <w:b/>
          <w:bCs/>
          <w:sz w:val="24"/>
        </w:rPr>
        <w:t>1</w:t>
      </w:r>
      <w:r w:rsidR="006034F5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17EB75E8" w:rsidR="009339CB" w:rsidRDefault="00CC3841" w:rsidP="009339CB">
      <w:r>
        <w:t xml:space="preserve">RAN has agreed WI [1] for </w:t>
      </w:r>
      <w:r w:rsidRPr="00CC3841">
        <w:t xml:space="preserve">Mobile Terminated-Small Data Transmission (MT-SDT) </w:t>
      </w:r>
      <w:r>
        <w:t>with the following objectives:</w:t>
      </w:r>
    </w:p>
    <w:p w14:paraId="69C073A1" w14:textId="77777777" w:rsidR="008C206B" w:rsidRDefault="008C206B" w:rsidP="008C206B">
      <w:pPr>
        <w:pStyle w:val="B2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206B" w14:paraId="31603F3A" w14:textId="77777777" w:rsidTr="00305261">
        <w:tc>
          <w:tcPr>
            <w:tcW w:w="9631" w:type="dxa"/>
          </w:tcPr>
          <w:p w14:paraId="1C18F122" w14:textId="77777777" w:rsidR="008C206B" w:rsidRPr="00AB3D56" w:rsidRDefault="008C206B" w:rsidP="008C206B">
            <w:pPr>
              <w:ind w:left="284"/>
            </w:pPr>
            <w:r w:rsidRPr="00AB3D56">
              <w:rPr>
                <w:rStyle w:val="Emphasis"/>
                <w:i w:val="0"/>
                <w:iCs w:val="0"/>
              </w:rPr>
              <w:t>Specify the support for paging-triggered SDT (MT-SDT) [</w:t>
            </w:r>
            <w:r w:rsidRPr="00AB3D56">
              <w:rPr>
                <w:rStyle w:val="Emphasis"/>
                <w:b/>
                <w:bCs/>
                <w:i w:val="0"/>
                <w:iCs w:val="0"/>
              </w:rPr>
              <w:t>RAN2</w:t>
            </w:r>
            <w:r w:rsidRPr="00AB3D56">
              <w:rPr>
                <w:rStyle w:val="Emphasis"/>
                <w:i w:val="0"/>
                <w:iCs w:val="0"/>
              </w:rPr>
              <w:t>, RAN3]</w:t>
            </w:r>
          </w:p>
          <w:p w14:paraId="03E7766E" w14:textId="77777777" w:rsidR="008C206B" w:rsidRPr="00627E94" w:rsidRDefault="008C206B" w:rsidP="008C206B">
            <w:pPr>
              <w:pStyle w:val="ListParagraph"/>
              <w:numPr>
                <w:ilvl w:val="0"/>
                <w:numId w:val="8"/>
              </w:numPr>
              <w:ind w:left="1004"/>
              <w:rPr>
                <w:rFonts w:ascii="Times New Roman" w:hAnsi="Times New Roman"/>
                <w:sz w:val="20"/>
                <w:szCs w:val="20"/>
              </w:rPr>
            </w:pPr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>MT-SDT triggering mechanism for UEs in RRC_INACTIVE, supporting RA-SDT and CG-SDT as the UL response;</w:t>
            </w:r>
          </w:p>
          <w:p w14:paraId="61B6FB9A" w14:textId="77777777" w:rsidR="008C206B" w:rsidRPr="00627E94" w:rsidRDefault="008C206B" w:rsidP="008C206B">
            <w:pPr>
              <w:pStyle w:val="ListParagraph"/>
              <w:numPr>
                <w:ilvl w:val="0"/>
                <w:numId w:val="8"/>
              </w:numPr>
              <w:ind w:left="1004"/>
              <w:rPr>
                <w:rFonts w:ascii="Times New Roman" w:hAnsi="Times New Roman"/>
                <w:sz w:val="20"/>
                <w:szCs w:val="20"/>
              </w:rPr>
            </w:pPr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>MT-SDT procedure for initial DL data reception and subsequent UL/DL data transmissions in RRC_INACTIVE.</w:t>
            </w:r>
          </w:p>
          <w:p w14:paraId="2821BD19" w14:textId="2D61209A" w:rsidR="008C206B" w:rsidRPr="00100FE8" w:rsidRDefault="008C206B" w:rsidP="008C206B">
            <w:pPr>
              <w:spacing w:after="0"/>
              <w:ind w:left="284"/>
              <w:rPr>
                <w:sz w:val="18"/>
                <w:szCs w:val="18"/>
              </w:rPr>
            </w:pPr>
            <w:r>
              <w:rPr>
                <w:bCs/>
              </w:rPr>
              <w:t xml:space="preserve">Note: Data transmission in DL within paging message is not in scope of this WI.  </w:t>
            </w:r>
            <w:r w:rsidRPr="008D0773">
              <w:rPr>
                <w:b/>
                <w:bCs/>
              </w:rPr>
              <w:tab/>
            </w:r>
          </w:p>
        </w:tc>
      </w:tr>
    </w:tbl>
    <w:p w14:paraId="506E62D1" w14:textId="22FE15D2" w:rsidR="00CC3841" w:rsidRDefault="00CC3841" w:rsidP="009339CB"/>
    <w:p w14:paraId="0897E711" w14:textId="42707D09" w:rsidR="00CC3841" w:rsidRDefault="00CC3841" w:rsidP="009339CB">
      <w:r>
        <w:t>In this contribution we discuss the objectives further.</w:t>
      </w:r>
    </w:p>
    <w:p w14:paraId="70798A6C" w14:textId="77777777" w:rsidR="008036F1" w:rsidRDefault="008036F1" w:rsidP="009339CB"/>
    <w:p w14:paraId="7D484B6E" w14:textId="786E59E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A5CB6">
        <w:t>Discussion</w:t>
      </w:r>
    </w:p>
    <w:p w14:paraId="375C797B" w14:textId="0A23286D" w:rsidR="00427BB4" w:rsidRDefault="003B3A45" w:rsidP="00427BB4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It is expected that MT </w:t>
      </w:r>
      <w:r w:rsidRPr="00AB3D56">
        <w:rPr>
          <w:rStyle w:val="Emphasis"/>
          <w:i w:val="0"/>
          <w:iCs w:val="0"/>
        </w:rPr>
        <w:t>SDT</w:t>
      </w:r>
      <w:r>
        <w:rPr>
          <w:rStyle w:val="Emphasis"/>
          <w:i w:val="0"/>
          <w:iCs w:val="0"/>
        </w:rPr>
        <w:t xml:space="preserve"> procedure will </w:t>
      </w:r>
      <w:r w:rsidRPr="00264F39">
        <w:rPr>
          <w:rStyle w:val="Emphasis"/>
          <w:i w:val="0"/>
          <w:iCs w:val="0"/>
        </w:rPr>
        <w:t>reduc</w:t>
      </w:r>
      <w:r>
        <w:rPr>
          <w:rStyle w:val="Emphasis"/>
          <w:i w:val="0"/>
          <w:iCs w:val="0"/>
        </w:rPr>
        <w:t>e</w:t>
      </w:r>
      <w:r w:rsidRPr="00264F39">
        <w:rPr>
          <w:rStyle w:val="Emphasis"/>
          <w:i w:val="0"/>
          <w:iCs w:val="0"/>
        </w:rPr>
        <w:t xml:space="preserve"> signalling overhead and UE power consumption by not transitioning </w:t>
      </w:r>
      <w:r>
        <w:rPr>
          <w:rStyle w:val="Emphasis"/>
          <w:i w:val="0"/>
          <w:iCs w:val="0"/>
        </w:rPr>
        <w:t xml:space="preserve">the UE </w:t>
      </w:r>
      <w:r w:rsidRPr="00264F39">
        <w:rPr>
          <w:rStyle w:val="Emphasis"/>
          <w:i w:val="0"/>
          <w:iCs w:val="0"/>
        </w:rPr>
        <w:t>to RRC_CONNECTED and reducing latency by allowing fast transmission of (small and infrequent) packets.</w:t>
      </w:r>
      <w:r>
        <w:rPr>
          <w:rStyle w:val="Emphasis"/>
          <w:i w:val="0"/>
          <w:iCs w:val="0"/>
        </w:rPr>
        <w:t xml:space="preserve"> </w:t>
      </w:r>
      <w:r w:rsidR="000341FC">
        <w:rPr>
          <w:rStyle w:val="Emphasis"/>
          <w:i w:val="0"/>
          <w:iCs w:val="0"/>
        </w:rPr>
        <w:t xml:space="preserve">MT EDT procedure has been specified for LTE. </w:t>
      </w:r>
      <w:r w:rsidR="000341FC" w:rsidRPr="000341FC">
        <w:rPr>
          <w:rStyle w:val="Emphasis"/>
          <w:i w:val="0"/>
          <w:iCs w:val="0"/>
        </w:rPr>
        <w:t>MT-EDT is intended for a single downlink data transmission during the random access procedure.</w:t>
      </w:r>
      <w:r w:rsidR="000341FC">
        <w:rPr>
          <w:rStyle w:val="Emphasis"/>
          <w:i w:val="0"/>
          <w:iCs w:val="0"/>
        </w:rPr>
        <w:t xml:space="preserve"> The same procedure is not suitable for MT</w:t>
      </w:r>
      <w:r w:rsidR="00045915">
        <w:rPr>
          <w:rStyle w:val="Emphasis"/>
          <w:i w:val="0"/>
          <w:iCs w:val="0"/>
        </w:rPr>
        <w:t>-</w:t>
      </w:r>
      <w:r w:rsidR="000341FC">
        <w:rPr>
          <w:rStyle w:val="Emphasis"/>
          <w:i w:val="0"/>
          <w:iCs w:val="0"/>
        </w:rPr>
        <w:t xml:space="preserve">SDT since subsequent UL/DL transmissions are supported in REL-17 SDT. </w:t>
      </w:r>
      <w:r>
        <w:rPr>
          <w:rStyle w:val="Emphasis"/>
          <w:i w:val="0"/>
          <w:iCs w:val="0"/>
        </w:rPr>
        <w:t>Also,</w:t>
      </w:r>
      <w:r w:rsidR="008F67DC">
        <w:rPr>
          <w:rStyle w:val="Emphasis"/>
          <w:i w:val="0"/>
          <w:iCs w:val="0"/>
        </w:rPr>
        <w:t xml:space="preserve"> t</w:t>
      </w:r>
      <w:r w:rsidR="008F67DC" w:rsidRPr="008F67DC">
        <w:rPr>
          <w:rStyle w:val="Emphasis"/>
          <w:i w:val="0"/>
          <w:iCs w:val="0"/>
        </w:rPr>
        <w:t xml:space="preserve">ransmission using PUR </w:t>
      </w:r>
      <w:r w:rsidR="008F67DC">
        <w:rPr>
          <w:rStyle w:val="Emphasis"/>
          <w:i w:val="0"/>
          <w:iCs w:val="0"/>
        </w:rPr>
        <w:t xml:space="preserve">is specified in LTE which </w:t>
      </w:r>
      <w:r w:rsidR="008F67DC" w:rsidRPr="008F67DC">
        <w:rPr>
          <w:rStyle w:val="Emphasis"/>
          <w:i w:val="0"/>
          <w:iCs w:val="0"/>
        </w:rPr>
        <w:t>allows one uplink transmission from RRC_IDLE using a preconfigured uplink resource without performing the random access procedure.</w:t>
      </w:r>
      <w:r w:rsidR="008F67DC">
        <w:rPr>
          <w:rStyle w:val="Emphasis"/>
          <w:i w:val="0"/>
          <w:iCs w:val="0"/>
        </w:rPr>
        <w:t xml:space="preserve"> </w:t>
      </w:r>
      <w:r>
        <w:rPr>
          <w:rStyle w:val="Emphasis"/>
          <w:i w:val="0"/>
          <w:iCs w:val="0"/>
        </w:rPr>
        <w:t>However,</w:t>
      </w:r>
      <w:r w:rsidR="008F67DC">
        <w:rPr>
          <w:rStyle w:val="Emphasis"/>
          <w:i w:val="0"/>
          <w:iCs w:val="0"/>
        </w:rPr>
        <w:t xml:space="preserve"> paging initiated PUR procedure is not supported which is required for MT-SDT. </w:t>
      </w:r>
      <w:r w:rsidR="00045915">
        <w:rPr>
          <w:rStyle w:val="Emphasis"/>
          <w:i w:val="0"/>
          <w:iCs w:val="0"/>
        </w:rPr>
        <w:t xml:space="preserve"> </w:t>
      </w:r>
      <w:r w:rsidR="004F68DF">
        <w:rPr>
          <w:rStyle w:val="Emphasis"/>
          <w:i w:val="0"/>
          <w:iCs w:val="0"/>
        </w:rPr>
        <w:t>A</w:t>
      </w:r>
      <w:r w:rsidR="00F013A6">
        <w:rPr>
          <w:rStyle w:val="Emphasis"/>
          <w:i w:val="0"/>
          <w:iCs w:val="0"/>
        </w:rPr>
        <w:t xml:space="preserve">ccording to WI [1] both </w:t>
      </w:r>
      <w:r w:rsidR="00F013A6" w:rsidRPr="00F013A6">
        <w:rPr>
          <w:rStyle w:val="Emphasis"/>
          <w:i w:val="0"/>
          <w:iCs w:val="0"/>
        </w:rPr>
        <w:t>RA-SDT and CG-SDT</w:t>
      </w:r>
      <w:r w:rsidR="00F013A6">
        <w:rPr>
          <w:rStyle w:val="Emphasis"/>
          <w:i w:val="0"/>
          <w:iCs w:val="0"/>
        </w:rPr>
        <w:t xml:space="preserve"> should be supported as the UL response. </w:t>
      </w:r>
      <w:r w:rsidR="00F70096">
        <w:rPr>
          <w:rStyle w:val="Emphasis"/>
          <w:i w:val="0"/>
          <w:iCs w:val="0"/>
        </w:rPr>
        <w:t xml:space="preserve">In REL-17 in MO-SDT the UE can be configured </w:t>
      </w:r>
      <w:r w:rsidR="004F68DF">
        <w:rPr>
          <w:rStyle w:val="Emphasis"/>
          <w:i w:val="0"/>
          <w:iCs w:val="0"/>
        </w:rPr>
        <w:t>for</w:t>
      </w:r>
      <w:r w:rsidR="00F70096">
        <w:rPr>
          <w:rStyle w:val="Emphasis"/>
          <w:i w:val="0"/>
          <w:iCs w:val="0"/>
        </w:rPr>
        <w:t xml:space="preserve"> RA-SDT or CG-SDT or both</w:t>
      </w:r>
      <w:r w:rsidR="008036F1">
        <w:rPr>
          <w:rStyle w:val="Emphasis"/>
          <w:i w:val="0"/>
          <w:iCs w:val="0"/>
        </w:rPr>
        <w:t xml:space="preserve"> and SDT is configured in dedicated manner with </w:t>
      </w:r>
      <w:r w:rsidR="008036F1" w:rsidRPr="001B55D7">
        <w:rPr>
          <w:rStyle w:val="Emphasis"/>
        </w:rPr>
        <w:t>RRCRelease</w:t>
      </w:r>
      <w:r w:rsidR="008036F1">
        <w:rPr>
          <w:rStyle w:val="Emphasis"/>
          <w:i w:val="0"/>
          <w:iCs w:val="0"/>
        </w:rPr>
        <w:t xml:space="preserve"> message.</w:t>
      </w:r>
      <w:r w:rsidR="00F70096">
        <w:rPr>
          <w:rStyle w:val="Emphasis"/>
          <w:i w:val="0"/>
          <w:iCs w:val="0"/>
        </w:rPr>
        <w:t xml:space="preserve"> We assume that the same applies for MT-SDT.</w:t>
      </w:r>
      <w:r w:rsidR="00427BB4" w:rsidRPr="00427BB4">
        <w:t xml:space="preserve"> </w:t>
      </w:r>
      <w:r w:rsidR="00427BB4">
        <w:t>In addition. a</w:t>
      </w:r>
      <w:r w:rsidR="00427BB4" w:rsidRPr="005C0610">
        <w:t xml:space="preserve">ccording </w:t>
      </w:r>
      <w:r w:rsidR="00427BB4">
        <w:t xml:space="preserve">to the WI [1] objectives </w:t>
      </w:r>
      <w:r w:rsidR="00427BB4" w:rsidRPr="00AB3D56">
        <w:rPr>
          <w:rStyle w:val="Emphasis"/>
          <w:i w:val="0"/>
          <w:iCs w:val="0"/>
        </w:rPr>
        <w:t xml:space="preserve">paging-triggered </w:t>
      </w:r>
      <w:r w:rsidR="00427BB4">
        <w:rPr>
          <w:rStyle w:val="Emphasis"/>
          <w:i w:val="0"/>
          <w:iCs w:val="0"/>
        </w:rPr>
        <w:t xml:space="preserve">MT </w:t>
      </w:r>
      <w:r w:rsidR="00427BB4" w:rsidRPr="00AB3D56">
        <w:rPr>
          <w:rStyle w:val="Emphasis"/>
          <w:i w:val="0"/>
          <w:iCs w:val="0"/>
        </w:rPr>
        <w:t>SDT</w:t>
      </w:r>
      <w:r w:rsidR="00427BB4">
        <w:rPr>
          <w:rStyle w:val="Emphasis"/>
          <w:i w:val="0"/>
          <w:iCs w:val="0"/>
        </w:rPr>
        <w:t xml:space="preserve"> procedure shall be specified. Based on that we propose:</w:t>
      </w:r>
    </w:p>
    <w:p w14:paraId="16665B41" w14:textId="4FBBCF9A" w:rsidR="00F013A6" w:rsidRDefault="00F013A6" w:rsidP="009339CB">
      <w:pPr>
        <w:rPr>
          <w:rStyle w:val="Emphasis"/>
          <w:b/>
          <w:bCs/>
          <w:i w:val="0"/>
          <w:iCs w:val="0"/>
        </w:rPr>
      </w:pPr>
      <w:r w:rsidRPr="00F70096">
        <w:rPr>
          <w:rStyle w:val="Emphasis"/>
          <w:b/>
          <w:bCs/>
          <w:i w:val="0"/>
          <w:iCs w:val="0"/>
        </w:rPr>
        <w:t xml:space="preserve">Proposal </w:t>
      </w:r>
      <w:r w:rsidR="004F68DF">
        <w:rPr>
          <w:rStyle w:val="Emphasis"/>
          <w:b/>
          <w:bCs/>
          <w:i w:val="0"/>
          <w:iCs w:val="0"/>
        </w:rPr>
        <w:t>1</w:t>
      </w:r>
      <w:r w:rsidRPr="00F70096">
        <w:rPr>
          <w:rStyle w:val="Emphasis"/>
          <w:b/>
          <w:bCs/>
          <w:i w:val="0"/>
          <w:iCs w:val="0"/>
        </w:rPr>
        <w:t xml:space="preserve">: </w:t>
      </w:r>
      <w:r w:rsidR="00F70096" w:rsidRPr="00F70096">
        <w:rPr>
          <w:rStyle w:val="Emphasis"/>
          <w:b/>
          <w:bCs/>
          <w:i w:val="0"/>
          <w:iCs w:val="0"/>
        </w:rPr>
        <w:t xml:space="preserve">The UE can be configured </w:t>
      </w:r>
      <w:r w:rsidR="004F68DF">
        <w:rPr>
          <w:rStyle w:val="Emphasis"/>
          <w:b/>
          <w:bCs/>
          <w:i w:val="0"/>
          <w:iCs w:val="0"/>
        </w:rPr>
        <w:t>for</w:t>
      </w:r>
      <w:r w:rsidR="00F70096" w:rsidRPr="00F70096">
        <w:rPr>
          <w:rStyle w:val="Emphasis"/>
          <w:b/>
          <w:bCs/>
          <w:i w:val="0"/>
          <w:iCs w:val="0"/>
        </w:rPr>
        <w:t xml:space="preserve"> RA-SDT or CG-SDT or both for MT</w:t>
      </w:r>
      <w:r w:rsidR="00E62187">
        <w:rPr>
          <w:rStyle w:val="Emphasis"/>
          <w:b/>
          <w:bCs/>
          <w:i w:val="0"/>
          <w:iCs w:val="0"/>
        </w:rPr>
        <w:t>-</w:t>
      </w:r>
      <w:r w:rsidR="00F70096" w:rsidRPr="00F70096">
        <w:rPr>
          <w:rStyle w:val="Emphasis"/>
          <w:b/>
          <w:bCs/>
          <w:i w:val="0"/>
          <w:iCs w:val="0"/>
        </w:rPr>
        <w:t>SDT.</w:t>
      </w:r>
    </w:p>
    <w:p w14:paraId="0112A4A6" w14:textId="77777777" w:rsidR="008036F1" w:rsidRDefault="008036F1" w:rsidP="008036F1">
      <w:pPr>
        <w:rPr>
          <w:rStyle w:val="Emphasis"/>
          <w:b/>
          <w:bCs/>
          <w:i w:val="0"/>
          <w:iCs w:val="0"/>
        </w:rPr>
      </w:pPr>
      <w:r w:rsidRPr="00F7009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2</w:t>
      </w:r>
      <w:r w:rsidRPr="00F7009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MT-RA-SDT and MT-CG-SDT is configured with RRC Release message</w:t>
      </w:r>
    </w:p>
    <w:p w14:paraId="3C92B3C2" w14:textId="522745B1" w:rsidR="00045915" w:rsidRDefault="00045915" w:rsidP="00045915">
      <w:pPr>
        <w:rPr>
          <w:rStyle w:val="Emphasis"/>
          <w:b/>
          <w:bCs/>
          <w:i w:val="0"/>
          <w:iCs w:val="0"/>
        </w:rPr>
      </w:pPr>
      <w:r w:rsidRPr="00F70096">
        <w:rPr>
          <w:rStyle w:val="Emphasis"/>
          <w:b/>
          <w:bCs/>
          <w:i w:val="0"/>
          <w:iCs w:val="0"/>
        </w:rPr>
        <w:t xml:space="preserve">Proposal </w:t>
      </w:r>
      <w:r w:rsidR="008036F1">
        <w:rPr>
          <w:rStyle w:val="Emphasis"/>
          <w:b/>
          <w:bCs/>
          <w:i w:val="0"/>
          <w:iCs w:val="0"/>
        </w:rPr>
        <w:t>3</w:t>
      </w:r>
      <w:r w:rsidRPr="00F70096">
        <w:rPr>
          <w:rStyle w:val="Emphasis"/>
          <w:b/>
          <w:bCs/>
          <w:i w:val="0"/>
          <w:iCs w:val="0"/>
        </w:rPr>
        <w:t xml:space="preserve">: </w:t>
      </w:r>
      <w:r w:rsidR="00E872CC">
        <w:rPr>
          <w:rStyle w:val="Emphasis"/>
          <w:b/>
          <w:bCs/>
          <w:i w:val="0"/>
          <w:iCs w:val="0"/>
        </w:rPr>
        <w:t xml:space="preserve">Multiple </w:t>
      </w:r>
      <w:r w:rsidR="00400252">
        <w:rPr>
          <w:rStyle w:val="Emphasis"/>
          <w:b/>
          <w:bCs/>
          <w:i w:val="0"/>
          <w:iCs w:val="0"/>
        </w:rPr>
        <w:t>UL/DL data transmission</w:t>
      </w:r>
      <w:r w:rsidR="00E872CC">
        <w:rPr>
          <w:rStyle w:val="Emphasis"/>
          <w:b/>
          <w:bCs/>
          <w:i w:val="0"/>
          <w:iCs w:val="0"/>
        </w:rPr>
        <w:t>s</w:t>
      </w:r>
      <w:r w:rsidR="00400252">
        <w:rPr>
          <w:rStyle w:val="Emphasis"/>
          <w:b/>
          <w:bCs/>
          <w:i w:val="0"/>
          <w:iCs w:val="0"/>
        </w:rPr>
        <w:t xml:space="preserve"> </w:t>
      </w:r>
      <w:r w:rsidR="00E872CC">
        <w:rPr>
          <w:rStyle w:val="Emphasis"/>
          <w:b/>
          <w:bCs/>
          <w:i w:val="0"/>
          <w:iCs w:val="0"/>
        </w:rPr>
        <w:t>are</w:t>
      </w:r>
      <w:r w:rsidR="00400252">
        <w:rPr>
          <w:rStyle w:val="Emphasis"/>
          <w:b/>
          <w:bCs/>
          <w:i w:val="0"/>
          <w:iCs w:val="0"/>
        </w:rPr>
        <w:t xml:space="preserve"> supported </w:t>
      </w:r>
      <w:r>
        <w:rPr>
          <w:rStyle w:val="Emphasis"/>
          <w:b/>
          <w:bCs/>
          <w:i w:val="0"/>
          <w:iCs w:val="0"/>
        </w:rPr>
        <w:t>in MT-SDT</w:t>
      </w:r>
      <w:r w:rsidRPr="00F70096">
        <w:rPr>
          <w:rStyle w:val="Emphasis"/>
          <w:b/>
          <w:bCs/>
          <w:i w:val="0"/>
          <w:iCs w:val="0"/>
        </w:rPr>
        <w:t>.</w:t>
      </w:r>
    </w:p>
    <w:p w14:paraId="60B849E6" w14:textId="01C04E5E" w:rsidR="004F68DF" w:rsidRDefault="004F68DF" w:rsidP="004F68DF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 w:rsidR="008036F1">
        <w:rPr>
          <w:rStyle w:val="Emphasis"/>
          <w:b/>
          <w:bCs/>
          <w:i w:val="0"/>
          <w:iCs w:val="0"/>
        </w:rPr>
        <w:t>4</w:t>
      </w:r>
      <w:r w:rsidRPr="00F013A6">
        <w:rPr>
          <w:rStyle w:val="Emphasis"/>
          <w:b/>
          <w:bCs/>
          <w:i w:val="0"/>
          <w:iCs w:val="0"/>
        </w:rPr>
        <w:t>: Paging trigger</w:t>
      </w:r>
      <w:r w:rsidRPr="00427BB4">
        <w:rPr>
          <w:rStyle w:val="Emphasis"/>
          <w:b/>
          <w:bCs/>
          <w:i w:val="0"/>
          <w:iCs w:val="0"/>
        </w:rPr>
        <w:t xml:space="preserve">s </w:t>
      </w:r>
      <w:r w:rsidR="00427BB4">
        <w:rPr>
          <w:rStyle w:val="Emphasis"/>
          <w:b/>
          <w:bCs/>
          <w:i w:val="0"/>
          <w:iCs w:val="0"/>
        </w:rPr>
        <w:t xml:space="preserve">the UE to initiate </w:t>
      </w:r>
      <w:r w:rsidR="00427BB4" w:rsidRPr="00427BB4">
        <w:rPr>
          <w:rStyle w:val="Emphasis"/>
          <w:b/>
          <w:bCs/>
          <w:i w:val="0"/>
          <w:iCs w:val="0"/>
        </w:rPr>
        <w:t xml:space="preserve">RA-SDT </w:t>
      </w:r>
      <w:r w:rsidR="00427BB4">
        <w:rPr>
          <w:rStyle w:val="Emphasis"/>
          <w:b/>
          <w:bCs/>
          <w:i w:val="0"/>
          <w:iCs w:val="0"/>
        </w:rPr>
        <w:t>or</w:t>
      </w:r>
      <w:r w:rsidR="00427BB4" w:rsidRPr="00427BB4">
        <w:rPr>
          <w:rStyle w:val="Emphasis"/>
          <w:b/>
          <w:bCs/>
          <w:i w:val="0"/>
          <w:iCs w:val="0"/>
        </w:rPr>
        <w:t xml:space="preserve"> CG-SDT </w:t>
      </w:r>
      <w:r w:rsidR="00427BB4">
        <w:rPr>
          <w:rStyle w:val="Emphasis"/>
          <w:b/>
          <w:bCs/>
          <w:i w:val="0"/>
          <w:iCs w:val="0"/>
        </w:rPr>
        <w:t>MT-SDT procedure.</w:t>
      </w:r>
    </w:p>
    <w:p w14:paraId="498B2CD0" w14:textId="77777777" w:rsidR="008036F1" w:rsidRDefault="008036F1" w:rsidP="004F68DF">
      <w:pPr>
        <w:rPr>
          <w:rStyle w:val="Emphasis"/>
          <w:b/>
          <w:bCs/>
          <w:i w:val="0"/>
          <w:iCs w:val="0"/>
        </w:rPr>
      </w:pPr>
    </w:p>
    <w:p w14:paraId="6960D24B" w14:textId="77777777" w:rsidR="008036F1" w:rsidRPr="00F013A6" w:rsidRDefault="008036F1" w:rsidP="004F68DF">
      <w:pPr>
        <w:rPr>
          <w:rStyle w:val="Emphasis"/>
          <w:b/>
          <w:bCs/>
          <w:i w:val="0"/>
          <w:iCs w:val="0"/>
        </w:rPr>
      </w:pPr>
    </w:p>
    <w:p w14:paraId="021DC983" w14:textId="1F6B3B9A" w:rsidR="004F68DF" w:rsidRDefault="00E62187" w:rsidP="009339CB">
      <w:r w:rsidRPr="00E62187">
        <w:lastRenderedPageBreak/>
        <w:t xml:space="preserve">In REL-17 MO-SDT </w:t>
      </w:r>
      <w:r w:rsidR="00C7771C" w:rsidRPr="00C7771C">
        <w:t>is enabled on a radio bearer basis and is initiated by the UE only if less than a configured amount of UL data awaits transmission across all radio bearers for which SDT is enabled, the DL RSRP is above a configured threshold, and a valid SDT resource is available</w:t>
      </w:r>
      <w:r w:rsidR="00C7771C">
        <w:t xml:space="preserve">. </w:t>
      </w:r>
      <w:r>
        <w:t xml:space="preserve">We assume that some conditions are needed also for MT-SDT, but it needs to be further discussed whether the conditions are the same than for MO-SDT or different. </w:t>
      </w:r>
    </w:p>
    <w:p w14:paraId="3CE15C57" w14:textId="15FCC4B3" w:rsidR="00987BA5" w:rsidRPr="00F013A6" w:rsidRDefault="00987BA5" w:rsidP="00987BA5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 w:rsidR="008036F1">
        <w:rPr>
          <w:rStyle w:val="Emphasis"/>
          <w:b/>
          <w:bCs/>
          <w:i w:val="0"/>
          <w:iCs w:val="0"/>
        </w:rPr>
        <w:t>5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MT-SDT procedure is initiated in case condition(s) for MT-SDT are fulfilled</w:t>
      </w:r>
    </w:p>
    <w:p w14:paraId="5D5381FB" w14:textId="71534680" w:rsidR="00E62187" w:rsidRPr="00F013A6" w:rsidRDefault="00E62187" w:rsidP="00E62187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 w:rsidR="008036F1">
        <w:rPr>
          <w:rStyle w:val="Emphasis"/>
          <w:b/>
          <w:bCs/>
          <w:i w:val="0"/>
          <w:iCs w:val="0"/>
        </w:rPr>
        <w:t>6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 w:rsidRPr="00E14888">
        <w:rPr>
          <w:rStyle w:val="Emphasis"/>
          <w:b/>
          <w:bCs/>
          <w:i w:val="0"/>
          <w:iCs w:val="0"/>
        </w:rPr>
        <w:t xml:space="preserve">RAN2 to discuss </w:t>
      </w:r>
      <w:r w:rsidR="00987BA5" w:rsidRPr="00E14888">
        <w:rPr>
          <w:rStyle w:val="Emphasis"/>
          <w:b/>
          <w:bCs/>
          <w:i w:val="0"/>
          <w:iCs w:val="0"/>
        </w:rPr>
        <w:t xml:space="preserve">which </w:t>
      </w:r>
      <w:r w:rsidRPr="00E14888">
        <w:rPr>
          <w:rStyle w:val="Emphasis"/>
          <w:b/>
          <w:bCs/>
          <w:i w:val="0"/>
          <w:iCs w:val="0"/>
        </w:rPr>
        <w:t xml:space="preserve">conditions </w:t>
      </w:r>
      <w:r w:rsidR="00987BA5" w:rsidRPr="00E14888">
        <w:rPr>
          <w:rStyle w:val="Emphasis"/>
          <w:b/>
          <w:bCs/>
          <w:i w:val="0"/>
          <w:iCs w:val="0"/>
        </w:rPr>
        <w:t xml:space="preserve">are needed </w:t>
      </w:r>
      <w:r w:rsidRPr="00E14888">
        <w:rPr>
          <w:rStyle w:val="Emphasis"/>
          <w:b/>
          <w:bCs/>
          <w:i w:val="0"/>
          <w:iCs w:val="0"/>
        </w:rPr>
        <w:t xml:space="preserve">for MT-SDT </w:t>
      </w:r>
      <w:r w:rsidR="00C7771C" w:rsidRPr="00E14888">
        <w:rPr>
          <w:rStyle w:val="Emphasis"/>
          <w:b/>
          <w:bCs/>
          <w:i w:val="0"/>
          <w:iCs w:val="0"/>
        </w:rPr>
        <w:t>initiation</w:t>
      </w:r>
      <w:r w:rsidR="00987BA5" w:rsidRPr="00E14888">
        <w:rPr>
          <w:rStyle w:val="Emphasis"/>
          <w:b/>
          <w:bCs/>
          <w:i w:val="0"/>
          <w:iCs w:val="0"/>
        </w:rPr>
        <w:t xml:space="preserve"> e.g. </w:t>
      </w:r>
      <w:r w:rsidR="00987BA5" w:rsidRPr="00E14888">
        <w:rPr>
          <w:b/>
          <w:bCs/>
        </w:rPr>
        <w:t xml:space="preserve">RSRP threshold, </w:t>
      </w:r>
      <w:r w:rsidR="00E14888" w:rsidRPr="00E14888">
        <w:rPr>
          <w:b/>
          <w:bCs/>
        </w:rPr>
        <w:t xml:space="preserve">UL </w:t>
      </w:r>
      <w:r w:rsidR="00987BA5" w:rsidRPr="00E14888">
        <w:rPr>
          <w:b/>
          <w:bCs/>
        </w:rPr>
        <w:t xml:space="preserve">data amount threshold, </w:t>
      </w:r>
      <w:r w:rsidR="00E14888" w:rsidRPr="00E14888">
        <w:rPr>
          <w:b/>
          <w:bCs/>
        </w:rPr>
        <w:t>TA condition for CG-SDT etc</w:t>
      </w:r>
      <w:r w:rsidR="00D92C87">
        <w:rPr>
          <w:b/>
          <w:bCs/>
        </w:rPr>
        <w:t>.</w:t>
      </w:r>
    </w:p>
    <w:p w14:paraId="2D4F862A" w14:textId="77777777" w:rsidR="00DC659C" w:rsidRDefault="00DC659C" w:rsidP="009339CB">
      <w:pPr>
        <w:pStyle w:val="Heading2"/>
      </w:pPr>
    </w:p>
    <w:p w14:paraId="69B7B8E6" w14:textId="277E040D" w:rsidR="009339CB" w:rsidRPr="006E13D1" w:rsidRDefault="008F2100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BE72BE2" w14:textId="4B84CAE6" w:rsidR="009339CB" w:rsidRDefault="001E5B50" w:rsidP="009339CB">
      <w:pPr>
        <w:rPr>
          <w:bCs/>
        </w:rPr>
      </w:pPr>
      <w:r>
        <w:rPr>
          <w:bCs/>
        </w:rPr>
        <w:t>The following is proposed:</w:t>
      </w:r>
    </w:p>
    <w:p w14:paraId="0DA5651F" w14:textId="77777777" w:rsidR="007D0E4D" w:rsidRDefault="007D0E4D" w:rsidP="007D0E4D">
      <w:pPr>
        <w:rPr>
          <w:rStyle w:val="Emphasis"/>
          <w:b/>
          <w:bCs/>
          <w:i w:val="0"/>
          <w:iCs w:val="0"/>
        </w:rPr>
      </w:pPr>
      <w:r w:rsidRPr="00F7009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1</w:t>
      </w:r>
      <w:r w:rsidRPr="00F70096">
        <w:rPr>
          <w:rStyle w:val="Emphasis"/>
          <w:b/>
          <w:bCs/>
          <w:i w:val="0"/>
          <w:iCs w:val="0"/>
        </w:rPr>
        <w:t xml:space="preserve">: The UE can be configured </w:t>
      </w:r>
      <w:r>
        <w:rPr>
          <w:rStyle w:val="Emphasis"/>
          <w:b/>
          <w:bCs/>
          <w:i w:val="0"/>
          <w:iCs w:val="0"/>
        </w:rPr>
        <w:t>for</w:t>
      </w:r>
      <w:r w:rsidRPr="00F70096">
        <w:rPr>
          <w:rStyle w:val="Emphasis"/>
          <w:b/>
          <w:bCs/>
          <w:i w:val="0"/>
          <w:iCs w:val="0"/>
        </w:rPr>
        <w:t xml:space="preserve"> RA-SDT or CG-SDT or both for MT</w:t>
      </w:r>
      <w:r>
        <w:rPr>
          <w:rStyle w:val="Emphasis"/>
          <w:b/>
          <w:bCs/>
          <w:i w:val="0"/>
          <w:iCs w:val="0"/>
        </w:rPr>
        <w:t>-</w:t>
      </w:r>
      <w:r w:rsidRPr="00F70096">
        <w:rPr>
          <w:rStyle w:val="Emphasis"/>
          <w:b/>
          <w:bCs/>
          <w:i w:val="0"/>
          <w:iCs w:val="0"/>
        </w:rPr>
        <w:t>SDT.</w:t>
      </w:r>
    </w:p>
    <w:p w14:paraId="1D251D5F" w14:textId="77777777" w:rsidR="007D0E4D" w:rsidRDefault="007D0E4D" w:rsidP="007D0E4D">
      <w:pPr>
        <w:rPr>
          <w:rStyle w:val="Emphasis"/>
          <w:b/>
          <w:bCs/>
          <w:i w:val="0"/>
          <w:iCs w:val="0"/>
        </w:rPr>
      </w:pPr>
      <w:r w:rsidRPr="00F7009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2</w:t>
      </w:r>
      <w:r w:rsidRPr="00F7009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MT-RA-SDT and MT-CG-SDT is configured with RRC Release message</w:t>
      </w:r>
    </w:p>
    <w:p w14:paraId="33E48773" w14:textId="77777777" w:rsidR="007D0E4D" w:rsidRDefault="007D0E4D" w:rsidP="007D0E4D">
      <w:pPr>
        <w:rPr>
          <w:rStyle w:val="Emphasis"/>
          <w:b/>
          <w:bCs/>
          <w:i w:val="0"/>
          <w:iCs w:val="0"/>
        </w:rPr>
      </w:pPr>
      <w:r w:rsidRPr="00F7009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3</w:t>
      </w:r>
      <w:r w:rsidRPr="00F7009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Multiple UL/DL data transmissions are supported in MT-SDT</w:t>
      </w:r>
      <w:r w:rsidRPr="00F70096">
        <w:rPr>
          <w:rStyle w:val="Emphasis"/>
          <w:b/>
          <w:bCs/>
          <w:i w:val="0"/>
          <w:iCs w:val="0"/>
        </w:rPr>
        <w:t>.</w:t>
      </w:r>
    </w:p>
    <w:p w14:paraId="612D1A9F" w14:textId="77777777" w:rsidR="007D0E4D" w:rsidRDefault="007D0E4D" w:rsidP="007D0E4D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4</w:t>
      </w:r>
      <w:r w:rsidRPr="00F013A6">
        <w:rPr>
          <w:rStyle w:val="Emphasis"/>
          <w:b/>
          <w:bCs/>
          <w:i w:val="0"/>
          <w:iCs w:val="0"/>
        </w:rPr>
        <w:t>: Paging trigger</w:t>
      </w:r>
      <w:r w:rsidRPr="00427BB4">
        <w:rPr>
          <w:rStyle w:val="Emphasis"/>
          <w:b/>
          <w:bCs/>
          <w:i w:val="0"/>
          <w:iCs w:val="0"/>
        </w:rPr>
        <w:t xml:space="preserve">s </w:t>
      </w:r>
      <w:r>
        <w:rPr>
          <w:rStyle w:val="Emphasis"/>
          <w:b/>
          <w:bCs/>
          <w:i w:val="0"/>
          <w:iCs w:val="0"/>
        </w:rPr>
        <w:t xml:space="preserve">the UE to initiate </w:t>
      </w:r>
      <w:r w:rsidRPr="00427BB4">
        <w:rPr>
          <w:rStyle w:val="Emphasis"/>
          <w:b/>
          <w:bCs/>
          <w:i w:val="0"/>
          <w:iCs w:val="0"/>
        </w:rPr>
        <w:t xml:space="preserve">RA-SDT </w:t>
      </w:r>
      <w:r>
        <w:rPr>
          <w:rStyle w:val="Emphasis"/>
          <w:b/>
          <w:bCs/>
          <w:i w:val="0"/>
          <w:iCs w:val="0"/>
        </w:rPr>
        <w:t>or</w:t>
      </w:r>
      <w:r w:rsidRPr="00427BB4">
        <w:rPr>
          <w:rStyle w:val="Emphasis"/>
          <w:b/>
          <w:bCs/>
          <w:i w:val="0"/>
          <w:iCs w:val="0"/>
        </w:rPr>
        <w:t xml:space="preserve"> CG-SDT </w:t>
      </w:r>
      <w:r>
        <w:rPr>
          <w:rStyle w:val="Emphasis"/>
          <w:b/>
          <w:bCs/>
          <w:i w:val="0"/>
          <w:iCs w:val="0"/>
        </w:rPr>
        <w:t>MT-SDT procedure.</w:t>
      </w:r>
    </w:p>
    <w:p w14:paraId="3EC8342C" w14:textId="77777777" w:rsidR="007D0E4D" w:rsidRPr="00F013A6" w:rsidRDefault="007D0E4D" w:rsidP="007D0E4D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5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MT-SDT procedure is initiated in case condition(s) for MT-SDT are fulfilled</w:t>
      </w:r>
    </w:p>
    <w:p w14:paraId="218646C4" w14:textId="77777777" w:rsidR="007D0E4D" w:rsidRPr="00F013A6" w:rsidRDefault="007D0E4D" w:rsidP="007D0E4D">
      <w:pPr>
        <w:rPr>
          <w:rStyle w:val="Emphasis"/>
          <w:b/>
          <w:bCs/>
          <w:i w:val="0"/>
          <w:iCs w:val="0"/>
        </w:rPr>
      </w:pPr>
      <w:r w:rsidRPr="00F013A6">
        <w:rPr>
          <w:rStyle w:val="Emphasis"/>
          <w:b/>
          <w:bCs/>
          <w:i w:val="0"/>
          <w:iCs w:val="0"/>
        </w:rPr>
        <w:t xml:space="preserve">Proposal </w:t>
      </w:r>
      <w:r>
        <w:rPr>
          <w:rStyle w:val="Emphasis"/>
          <w:b/>
          <w:bCs/>
          <w:i w:val="0"/>
          <w:iCs w:val="0"/>
        </w:rPr>
        <w:t>6</w:t>
      </w:r>
      <w:r w:rsidRPr="00F013A6">
        <w:rPr>
          <w:rStyle w:val="Emphasis"/>
          <w:b/>
          <w:bCs/>
          <w:i w:val="0"/>
          <w:iCs w:val="0"/>
        </w:rPr>
        <w:t xml:space="preserve">: </w:t>
      </w:r>
      <w:r w:rsidRPr="00E14888">
        <w:rPr>
          <w:rStyle w:val="Emphasis"/>
          <w:b/>
          <w:bCs/>
          <w:i w:val="0"/>
          <w:iCs w:val="0"/>
        </w:rPr>
        <w:t xml:space="preserve">RAN2 to discuss which conditions are needed for MT-SDT initiation e.g. </w:t>
      </w:r>
      <w:r w:rsidRPr="00E14888">
        <w:rPr>
          <w:b/>
          <w:bCs/>
        </w:rPr>
        <w:t>RSRP threshold, UL data amount threshold, TA condition for CG-SDT etc</w:t>
      </w:r>
      <w:r>
        <w:rPr>
          <w:b/>
          <w:bCs/>
        </w:rPr>
        <w:t>.</w:t>
      </w:r>
    </w:p>
    <w:p w14:paraId="4068C048" w14:textId="77777777" w:rsidR="007D0E4D" w:rsidRDefault="007D0E4D" w:rsidP="009339CB">
      <w:pPr>
        <w:rPr>
          <w:bCs/>
        </w:rPr>
      </w:pPr>
    </w:p>
    <w:p w14:paraId="6FF4C68F" w14:textId="77777777" w:rsidR="00CC3841" w:rsidRDefault="00CC3841" w:rsidP="009339CB">
      <w:pPr>
        <w:rPr>
          <w:bCs/>
        </w:rPr>
      </w:pPr>
    </w:p>
    <w:p w14:paraId="2BC8031A" w14:textId="77777777" w:rsidR="00CC3841" w:rsidRDefault="00CC3841" w:rsidP="00CC3841">
      <w:pPr>
        <w:pStyle w:val="Heading1"/>
      </w:pPr>
      <w:r>
        <w:t>Reference</w:t>
      </w:r>
    </w:p>
    <w:p w14:paraId="332BCBCC" w14:textId="6864FBA2" w:rsidR="00CC3841" w:rsidRDefault="00CC3841" w:rsidP="00CC3841">
      <w:r>
        <w:t xml:space="preserve">[1] </w:t>
      </w:r>
      <w:r w:rsidRPr="000A3691">
        <w:t>RP-213583</w:t>
      </w:r>
      <w:r>
        <w:t xml:space="preserve">, </w:t>
      </w:r>
      <w:r w:rsidRPr="00CC3841">
        <w:rPr>
          <w:i/>
          <w:iCs/>
        </w:rPr>
        <w:t>New WI: Mobile Terminated-Small Data Transmission (MT-SDT) for NR</w:t>
      </w:r>
      <w:r>
        <w:t xml:space="preserve">, </w:t>
      </w:r>
      <w:r w:rsidRPr="00CC3841">
        <w:t>ZTE Corporation</w:t>
      </w:r>
    </w:p>
    <w:p w14:paraId="508C272E" w14:textId="77777777" w:rsidR="00CC3841" w:rsidRPr="004F4540" w:rsidRDefault="00CC3841" w:rsidP="009339CB">
      <w:pPr>
        <w:rPr>
          <w:bCs/>
        </w:rPr>
      </w:pPr>
    </w:p>
    <w:p w14:paraId="7C294B44" w14:textId="77777777" w:rsidR="009429A0" w:rsidRDefault="009429A0" w:rsidP="00127952"/>
    <w:sectPr w:rsidR="009429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87175" w14:textId="77777777" w:rsidR="00F2654D" w:rsidRDefault="00F2654D">
      <w:r>
        <w:separator/>
      </w:r>
    </w:p>
  </w:endnote>
  <w:endnote w:type="continuationSeparator" w:id="0">
    <w:p w14:paraId="3E464B46" w14:textId="77777777" w:rsidR="00F2654D" w:rsidRDefault="00F2654D">
      <w:r>
        <w:continuationSeparator/>
      </w:r>
    </w:p>
  </w:endnote>
  <w:endnote w:type="continuationNotice" w:id="1">
    <w:p w14:paraId="27D534B5" w14:textId="77777777" w:rsidR="00F2654D" w:rsidRDefault="00F265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0D44C" w14:textId="77777777" w:rsidR="00F2654D" w:rsidRDefault="00F2654D">
      <w:r>
        <w:separator/>
      </w:r>
    </w:p>
  </w:footnote>
  <w:footnote w:type="continuationSeparator" w:id="0">
    <w:p w14:paraId="781B28C8" w14:textId="77777777" w:rsidR="00F2654D" w:rsidRDefault="00F2654D">
      <w:r>
        <w:continuationSeparator/>
      </w:r>
    </w:p>
  </w:footnote>
  <w:footnote w:type="continuationNotice" w:id="1">
    <w:p w14:paraId="0B1B5931" w14:textId="77777777" w:rsidR="00F2654D" w:rsidRDefault="00F265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341FC"/>
    <w:rsid w:val="00040095"/>
    <w:rsid w:val="00045915"/>
    <w:rsid w:val="00065268"/>
    <w:rsid w:val="00073C9C"/>
    <w:rsid w:val="00076412"/>
    <w:rsid w:val="00080512"/>
    <w:rsid w:val="00090468"/>
    <w:rsid w:val="00094568"/>
    <w:rsid w:val="000A5CB6"/>
    <w:rsid w:val="000B7BCF"/>
    <w:rsid w:val="000C522B"/>
    <w:rsid w:val="000D58AB"/>
    <w:rsid w:val="00112F1A"/>
    <w:rsid w:val="00127952"/>
    <w:rsid w:val="00145075"/>
    <w:rsid w:val="001741A0"/>
    <w:rsid w:val="00175FA0"/>
    <w:rsid w:val="00194CD0"/>
    <w:rsid w:val="001B49C9"/>
    <w:rsid w:val="001C23F4"/>
    <w:rsid w:val="001C4F79"/>
    <w:rsid w:val="001E5B50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64F39"/>
    <w:rsid w:val="002747EC"/>
    <w:rsid w:val="002855BF"/>
    <w:rsid w:val="00293DD3"/>
    <w:rsid w:val="002B2988"/>
    <w:rsid w:val="002F0D22"/>
    <w:rsid w:val="00311B17"/>
    <w:rsid w:val="003172DC"/>
    <w:rsid w:val="00325AE3"/>
    <w:rsid w:val="00326069"/>
    <w:rsid w:val="0035462D"/>
    <w:rsid w:val="00360B1C"/>
    <w:rsid w:val="0036459E"/>
    <w:rsid w:val="00364B41"/>
    <w:rsid w:val="00383096"/>
    <w:rsid w:val="0039346C"/>
    <w:rsid w:val="003A41EF"/>
    <w:rsid w:val="003B3A45"/>
    <w:rsid w:val="003B40AD"/>
    <w:rsid w:val="003C4E37"/>
    <w:rsid w:val="003E16BE"/>
    <w:rsid w:val="003F4E28"/>
    <w:rsid w:val="00400252"/>
    <w:rsid w:val="004006E8"/>
    <w:rsid w:val="00401855"/>
    <w:rsid w:val="00427BB4"/>
    <w:rsid w:val="00446C3A"/>
    <w:rsid w:val="00465587"/>
    <w:rsid w:val="00477455"/>
    <w:rsid w:val="0049443D"/>
    <w:rsid w:val="004A1F7B"/>
    <w:rsid w:val="004B5BB4"/>
    <w:rsid w:val="004C44D2"/>
    <w:rsid w:val="004D3578"/>
    <w:rsid w:val="004D380D"/>
    <w:rsid w:val="004E213A"/>
    <w:rsid w:val="004F24FB"/>
    <w:rsid w:val="004F4540"/>
    <w:rsid w:val="004F68DF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5C0610"/>
    <w:rsid w:val="005C766E"/>
    <w:rsid w:val="005C7CD5"/>
    <w:rsid w:val="006034F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11DCB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D0E4D"/>
    <w:rsid w:val="007F23FF"/>
    <w:rsid w:val="007F2E08"/>
    <w:rsid w:val="008024FA"/>
    <w:rsid w:val="008028A4"/>
    <w:rsid w:val="008036F1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C206B"/>
    <w:rsid w:val="008C2E2A"/>
    <w:rsid w:val="008C3057"/>
    <w:rsid w:val="008D2E4D"/>
    <w:rsid w:val="008F2100"/>
    <w:rsid w:val="008F396F"/>
    <w:rsid w:val="008F3DCD"/>
    <w:rsid w:val="008F67DC"/>
    <w:rsid w:val="0090271F"/>
    <w:rsid w:val="00902DB9"/>
    <w:rsid w:val="0090466A"/>
    <w:rsid w:val="00923655"/>
    <w:rsid w:val="009339CB"/>
    <w:rsid w:val="00936071"/>
    <w:rsid w:val="009376CD"/>
    <w:rsid w:val="00940212"/>
    <w:rsid w:val="009429A0"/>
    <w:rsid w:val="00942EC2"/>
    <w:rsid w:val="00961B32"/>
    <w:rsid w:val="00962509"/>
    <w:rsid w:val="00970DB3"/>
    <w:rsid w:val="00974BB0"/>
    <w:rsid w:val="00975BCD"/>
    <w:rsid w:val="00987BA5"/>
    <w:rsid w:val="009928A9"/>
    <w:rsid w:val="009A0AF3"/>
    <w:rsid w:val="009B07CD"/>
    <w:rsid w:val="009B2FD4"/>
    <w:rsid w:val="009C19E9"/>
    <w:rsid w:val="009C5C56"/>
    <w:rsid w:val="009D74A6"/>
    <w:rsid w:val="009E0E87"/>
    <w:rsid w:val="00A10F02"/>
    <w:rsid w:val="00A204CA"/>
    <w:rsid w:val="00A209D6"/>
    <w:rsid w:val="00A22738"/>
    <w:rsid w:val="00A322B0"/>
    <w:rsid w:val="00A36F5F"/>
    <w:rsid w:val="00A430EC"/>
    <w:rsid w:val="00A53724"/>
    <w:rsid w:val="00A54B2B"/>
    <w:rsid w:val="00A703B6"/>
    <w:rsid w:val="00A82346"/>
    <w:rsid w:val="00A9671C"/>
    <w:rsid w:val="00AA1553"/>
    <w:rsid w:val="00AB1960"/>
    <w:rsid w:val="00AF6649"/>
    <w:rsid w:val="00AF6B6A"/>
    <w:rsid w:val="00B05380"/>
    <w:rsid w:val="00B05962"/>
    <w:rsid w:val="00B15449"/>
    <w:rsid w:val="00B16C2F"/>
    <w:rsid w:val="00B27303"/>
    <w:rsid w:val="00B47FD1"/>
    <w:rsid w:val="00B516BB"/>
    <w:rsid w:val="00B63E21"/>
    <w:rsid w:val="00B711D2"/>
    <w:rsid w:val="00B7538C"/>
    <w:rsid w:val="00B84DB2"/>
    <w:rsid w:val="00B92957"/>
    <w:rsid w:val="00B942DD"/>
    <w:rsid w:val="00BC3555"/>
    <w:rsid w:val="00BF67FB"/>
    <w:rsid w:val="00C12B51"/>
    <w:rsid w:val="00C24650"/>
    <w:rsid w:val="00C25465"/>
    <w:rsid w:val="00C33079"/>
    <w:rsid w:val="00C55A12"/>
    <w:rsid w:val="00C6553E"/>
    <w:rsid w:val="00C7074E"/>
    <w:rsid w:val="00C7771C"/>
    <w:rsid w:val="00C83A13"/>
    <w:rsid w:val="00C86F10"/>
    <w:rsid w:val="00C9068C"/>
    <w:rsid w:val="00C92967"/>
    <w:rsid w:val="00CA3D0C"/>
    <w:rsid w:val="00CA654B"/>
    <w:rsid w:val="00CB72B8"/>
    <w:rsid w:val="00CC3841"/>
    <w:rsid w:val="00CD0BA8"/>
    <w:rsid w:val="00CD4C7B"/>
    <w:rsid w:val="00CD58FE"/>
    <w:rsid w:val="00D060B8"/>
    <w:rsid w:val="00D14E46"/>
    <w:rsid w:val="00D33BE3"/>
    <w:rsid w:val="00D3792D"/>
    <w:rsid w:val="00D4560F"/>
    <w:rsid w:val="00D55E47"/>
    <w:rsid w:val="00D62E19"/>
    <w:rsid w:val="00D67CD1"/>
    <w:rsid w:val="00D738D6"/>
    <w:rsid w:val="00D80795"/>
    <w:rsid w:val="00D854BE"/>
    <w:rsid w:val="00D87E00"/>
    <w:rsid w:val="00D9134D"/>
    <w:rsid w:val="00D92C87"/>
    <w:rsid w:val="00D96D11"/>
    <w:rsid w:val="00DA6F2A"/>
    <w:rsid w:val="00DA7A03"/>
    <w:rsid w:val="00DB0DB8"/>
    <w:rsid w:val="00DB1818"/>
    <w:rsid w:val="00DC309B"/>
    <w:rsid w:val="00DC4DA2"/>
    <w:rsid w:val="00DC5261"/>
    <w:rsid w:val="00DC659C"/>
    <w:rsid w:val="00DE1DDA"/>
    <w:rsid w:val="00DE25D2"/>
    <w:rsid w:val="00E14888"/>
    <w:rsid w:val="00E16CEB"/>
    <w:rsid w:val="00E46C08"/>
    <w:rsid w:val="00E471CF"/>
    <w:rsid w:val="00E62187"/>
    <w:rsid w:val="00E62835"/>
    <w:rsid w:val="00E77645"/>
    <w:rsid w:val="00E83697"/>
    <w:rsid w:val="00E859B6"/>
    <w:rsid w:val="00E872CC"/>
    <w:rsid w:val="00EA66C9"/>
    <w:rsid w:val="00EB5D32"/>
    <w:rsid w:val="00EC4A25"/>
    <w:rsid w:val="00EF612C"/>
    <w:rsid w:val="00F013A6"/>
    <w:rsid w:val="00F025A2"/>
    <w:rsid w:val="00F036E9"/>
    <w:rsid w:val="00F07388"/>
    <w:rsid w:val="00F2026E"/>
    <w:rsid w:val="00F2210A"/>
    <w:rsid w:val="00F2654D"/>
    <w:rsid w:val="00F31372"/>
    <w:rsid w:val="00F37743"/>
    <w:rsid w:val="00F54A3D"/>
    <w:rsid w:val="00F54CB0"/>
    <w:rsid w:val="00F579CD"/>
    <w:rsid w:val="00F62C4C"/>
    <w:rsid w:val="00F63598"/>
    <w:rsid w:val="00F653B8"/>
    <w:rsid w:val="00F70096"/>
    <w:rsid w:val="00F71B89"/>
    <w:rsid w:val="00F7353C"/>
    <w:rsid w:val="00F76F8F"/>
    <w:rsid w:val="00F87257"/>
    <w:rsid w:val="00F941DF"/>
    <w:rsid w:val="00FA1266"/>
    <w:rsid w:val="00FB36FA"/>
    <w:rsid w:val="00FB5369"/>
    <w:rsid w:val="00FC1192"/>
    <w:rsid w:val="00FE106D"/>
    <w:rsid w:val="00FE127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D060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060B8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CC3841"/>
    <w:rPr>
      <w:i/>
      <w:iCs/>
    </w:rPr>
  </w:style>
  <w:style w:type="paragraph" w:styleId="ListParagraph">
    <w:name w:val="List Paragraph"/>
    <w:basedOn w:val="Normal"/>
    <w:uiPriority w:val="34"/>
    <w:qFormat/>
    <w:rsid w:val="00CC3841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eastAsia="ja-JP"/>
    </w:rPr>
  </w:style>
  <w:style w:type="table" w:styleId="TableGrid">
    <w:name w:val="Table Grid"/>
    <w:basedOn w:val="TableNormal"/>
    <w:uiPriority w:val="39"/>
    <w:qFormat/>
    <w:rsid w:val="008C206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8C206B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C20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C206B"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C206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C206B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5AIRPNAIUNRU-859666464-12978</_dlc_DocId>
    <_dlc_DocIdUrl xmlns="71c5aaf6-e6ce-465b-b873-5148d2a4c105">
      <Url>https://nokia.sharepoint.com/sites/c5g/e2earch/_layouts/15/DocIdRedir.aspx?ID=5AIRPNAIUNRU-859666464-12978</Url>
      <Description>5AIRPNAIUNRU-859666464-12978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schemas.microsoft.com/office/2006/documentManagement/types"/>
    <ds:schemaRef ds:uri="http://purl.org/dc/dcmitype/"/>
    <ds:schemaRef ds:uri="3b34c8f0-1ef5-4d1e-bb66-517ce7fe7356"/>
    <ds:schemaRef ds:uri="http://www.w3.org/XML/1998/namespace"/>
    <ds:schemaRef ds:uri="http://schemas.openxmlformats.org/package/2006/metadata/core-properties"/>
    <ds:schemaRef ds:uri="http://purl.org/dc/terms/"/>
    <ds:schemaRef ds:uri="83f22d2f-d16e-4be6-ad4f-29fa0b067c3c"/>
    <ds:schemaRef ds:uri="http://purl.org/dc/elements/1.1/"/>
    <ds:schemaRef ds:uri="http://schemas.microsoft.com/office/infopath/2007/PartnerControls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D9AD1FC-0AFA-4A32-9750-148C541C3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565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3626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5</cp:revision>
  <dcterms:created xsi:type="dcterms:W3CDTF">2022-11-03T09:31:00Z</dcterms:created>
  <dcterms:modified xsi:type="dcterms:W3CDTF">2022-11-03T19:32:00Z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82ac8a50-3f74-433a-ac9a-6f80a67d6b6a</vt:lpwstr>
  </property>
</Properties>
</file>